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81F4" w14:textId="4DF6D0A7" w:rsidR="00AC408F" w:rsidRPr="00AC408F" w:rsidRDefault="00765F2E" w:rsidP="00765F2E">
      <w:pPr>
        <w:pStyle w:val="Heading3"/>
        <w:spacing w:line="276" w:lineRule="auto"/>
      </w:pPr>
      <w:r>
        <w:t>РАЗПРЕДЕЛЕНИЕ</w:t>
      </w:r>
    </w:p>
    <w:p w14:paraId="082C30B5" w14:textId="69142A69" w:rsidR="00AC408F" w:rsidRDefault="00AC408F" w:rsidP="00765F2E">
      <w:pPr>
        <w:pStyle w:val="BodyText"/>
        <w:spacing w:line="276" w:lineRule="auto"/>
      </w:pPr>
      <w:r>
        <w:t xml:space="preserve">на средствата, отпуснати за първия етап от Национална програма „Млади учени и </w:t>
      </w:r>
      <w:proofErr w:type="spellStart"/>
      <w:r>
        <w:t>постдокторанти</w:t>
      </w:r>
      <w:proofErr w:type="spellEnd"/>
      <w:r>
        <w:t xml:space="preserve"> – 2“</w:t>
      </w:r>
      <w:r w:rsidR="00765F2E">
        <w:t xml:space="preserve"> в ЛТУ</w:t>
      </w:r>
    </w:p>
    <w:p w14:paraId="5AA47B5C" w14:textId="77777777" w:rsidR="00AC408F" w:rsidRDefault="00AC408F" w:rsidP="00765F2E">
      <w:pPr>
        <w:pStyle w:val="ListParagraph"/>
        <w:numPr>
          <w:ilvl w:val="0"/>
          <w:numId w:val="1"/>
        </w:numPr>
        <w:spacing w:line="276" w:lineRule="auto"/>
      </w:pPr>
      <w:r>
        <w:t>Обща сума на субсидията за ЛТУ за първи етап – 125 040 лв.;</w:t>
      </w:r>
    </w:p>
    <w:p w14:paraId="731D66F0" w14:textId="77777777" w:rsidR="00AC408F" w:rsidRDefault="00AC408F" w:rsidP="00765F2E">
      <w:pPr>
        <w:pStyle w:val="ListParagraph"/>
        <w:numPr>
          <w:ilvl w:val="0"/>
          <w:numId w:val="1"/>
        </w:numPr>
        <w:spacing w:line="276" w:lineRule="auto"/>
      </w:pPr>
      <w:r>
        <w:t>По модул „</w:t>
      </w:r>
      <w:proofErr w:type="spellStart"/>
      <w:r>
        <w:t>Постдокторанти</w:t>
      </w:r>
      <w:proofErr w:type="spellEnd"/>
      <w:r>
        <w:t>“ – 30 000 лв. (23,99 %);</w:t>
      </w:r>
    </w:p>
    <w:p w14:paraId="4A030251" w14:textId="77777777" w:rsidR="00AC408F" w:rsidRDefault="00AC408F" w:rsidP="00765F2E">
      <w:pPr>
        <w:pStyle w:val="ListParagraph"/>
        <w:numPr>
          <w:ilvl w:val="0"/>
          <w:numId w:val="1"/>
        </w:numPr>
        <w:spacing w:line="276" w:lineRule="auto"/>
      </w:pPr>
      <w:r>
        <w:t>По модул „Млади учени“ – 95 040 лв. (76,01%).</w:t>
      </w:r>
    </w:p>
    <w:p w14:paraId="17D9F5EA" w14:textId="77777777" w:rsidR="00F4582E" w:rsidRDefault="00F4582E" w:rsidP="00765F2E">
      <w:pPr>
        <w:spacing w:line="276" w:lineRule="auto"/>
      </w:pPr>
    </w:p>
    <w:p w14:paraId="78738658" w14:textId="7CC1808C" w:rsidR="00F4582E" w:rsidRPr="00EA52E5" w:rsidRDefault="00F4582E" w:rsidP="00F4582E">
      <w:pPr>
        <w:pStyle w:val="Heading4"/>
      </w:pPr>
      <w:r w:rsidRPr="00EA52E5">
        <w:t>Разпределение на средствата по модул „</w:t>
      </w:r>
      <w:proofErr w:type="spellStart"/>
      <w:r>
        <w:t>Постдокторанти</w:t>
      </w:r>
      <w:proofErr w:type="spellEnd"/>
      <w:r w:rsidRPr="00EA52E5">
        <w:t>“</w:t>
      </w:r>
    </w:p>
    <w:p w14:paraId="707CC473" w14:textId="1E1179D5" w:rsidR="00AC408F" w:rsidRDefault="00F4582E" w:rsidP="00765F2E">
      <w:pPr>
        <w:spacing w:line="276" w:lineRule="auto"/>
      </w:pPr>
      <w:r>
        <w:t>С</w:t>
      </w:r>
      <w:r w:rsidR="00AC408F">
        <w:t>редствата по модул „</w:t>
      </w:r>
      <w:proofErr w:type="spellStart"/>
      <w:r w:rsidR="00AC408F">
        <w:t>Постдокторанти</w:t>
      </w:r>
      <w:proofErr w:type="spellEnd"/>
      <w:r w:rsidR="00AC408F">
        <w:t xml:space="preserve">“ </w:t>
      </w:r>
      <w:r>
        <w:t xml:space="preserve">ще бъдат разпределени на конкурсен принцип, по предварително обявени критерии и изисквания. </w:t>
      </w:r>
      <w:r w:rsidR="00765F2E">
        <w:t>К</w:t>
      </w:r>
      <w:r>
        <w:t xml:space="preserve">андидатите се състезават за финансиране по </w:t>
      </w:r>
      <w:r w:rsidR="00AC408F">
        <w:t>3 гранта, всеки по 10 000 лв., в това число</w:t>
      </w:r>
      <w:r>
        <w:t>:</w:t>
      </w:r>
      <w:r w:rsidR="00AC408F">
        <w:t xml:space="preserve"> </w:t>
      </w:r>
    </w:p>
    <w:p w14:paraId="7D89669C" w14:textId="77777777" w:rsidR="00AC408F" w:rsidRDefault="00AC408F" w:rsidP="00765F2E">
      <w:pPr>
        <w:pStyle w:val="ListParagraph"/>
        <w:numPr>
          <w:ilvl w:val="0"/>
          <w:numId w:val="2"/>
        </w:numPr>
        <w:spacing w:line="276" w:lineRule="auto"/>
      </w:pPr>
      <w:r>
        <w:t xml:space="preserve">до 85 % от гранта – </w:t>
      </w:r>
      <w:r w:rsidRPr="00F4582E">
        <w:rPr>
          <w:b/>
        </w:rPr>
        <w:t>за месечни възнаграждения</w:t>
      </w:r>
      <w:r>
        <w:t xml:space="preserve"> с включени осигуровки за сметка на бенефициента</w:t>
      </w:r>
      <w:r w:rsidR="00EA52E5">
        <w:t>;</w:t>
      </w:r>
    </w:p>
    <w:p w14:paraId="1B32722C" w14:textId="77777777" w:rsidR="00EA52E5" w:rsidRPr="00EA52E5" w:rsidRDefault="00EA52E5" w:rsidP="00765F2E">
      <w:pPr>
        <w:pStyle w:val="ListParagraph"/>
        <w:numPr>
          <w:ilvl w:val="0"/>
          <w:numId w:val="2"/>
        </w:numPr>
        <w:spacing w:line="276" w:lineRule="auto"/>
      </w:pPr>
      <w:r>
        <w:t xml:space="preserve">до 25 % от гранта - </w:t>
      </w:r>
      <w:r w:rsidRPr="002D6991">
        <w:rPr>
          <w:b/>
          <w:bCs/>
          <w:szCs w:val="24"/>
        </w:rPr>
        <w:t xml:space="preserve">за </w:t>
      </w:r>
      <w:r>
        <w:rPr>
          <w:b/>
          <w:bCs/>
          <w:szCs w:val="24"/>
        </w:rPr>
        <w:t>материали и консумативи</w:t>
      </w:r>
      <w:r>
        <w:rPr>
          <w:szCs w:val="24"/>
        </w:rPr>
        <w:t>, необходими</w:t>
      </w:r>
      <w:r w:rsidRPr="002D6991">
        <w:rPr>
          <w:szCs w:val="24"/>
        </w:rPr>
        <w:t xml:space="preserve"> </w:t>
      </w:r>
      <w:r w:rsidRPr="004352BE">
        <w:rPr>
          <w:szCs w:val="24"/>
        </w:rPr>
        <w:t xml:space="preserve">за осъществяване на </w:t>
      </w:r>
      <w:r>
        <w:rPr>
          <w:szCs w:val="24"/>
        </w:rPr>
        <w:t xml:space="preserve">научните </w:t>
      </w:r>
      <w:r w:rsidRPr="004352BE">
        <w:rPr>
          <w:szCs w:val="24"/>
        </w:rPr>
        <w:t>изследвания в приемащата организация</w:t>
      </w:r>
      <w:r>
        <w:rPr>
          <w:szCs w:val="24"/>
        </w:rPr>
        <w:t>-бенефициент;</w:t>
      </w:r>
    </w:p>
    <w:p w14:paraId="7952D36E" w14:textId="77777777" w:rsidR="00EA52E5" w:rsidRPr="00EA52E5" w:rsidRDefault="00EA52E5" w:rsidP="00765F2E">
      <w:pPr>
        <w:pStyle w:val="ListParagraph"/>
        <w:numPr>
          <w:ilvl w:val="0"/>
          <w:numId w:val="2"/>
        </w:numPr>
        <w:spacing w:line="276" w:lineRule="auto"/>
      </w:pPr>
      <w:r w:rsidRPr="00F4582E">
        <w:rPr>
          <w:bCs/>
          <w:szCs w:val="24"/>
        </w:rPr>
        <w:t>до 15% от гранта</w:t>
      </w:r>
      <w:r>
        <w:rPr>
          <w:b/>
          <w:bCs/>
          <w:szCs w:val="24"/>
        </w:rPr>
        <w:t xml:space="preserve"> - </w:t>
      </w:r>
      <w:r w:rsidRPr="002D6991">
        <w:rPr>
          <w:b/>
          <w:bCs/>
          <w:szCs w:val="24"/>
        </w:rPr>
        <w:t xml:space="preserve">за </w:t>
      </w:r>
      <w:r>
        <w:rPr>
          <w:b/>
          <w:bCs/>
          <w:szCs w:val="24"/>
        </w:rPr>
        <w:t>мобилност</w:t>
      </w:r>
      <w:r w:rsidRPr="0050579C">
        <w:rPr>
          <w:b/>
          <w:bCs/>
          <w:szCs w:val="24"/>
          <w:lang w:val="ru-RU"/>
        </w:rPr>
        <w:t>:</w:t>
      </w:r>
      <w:r w:rsidRPr="002D6991">
        <w:rPr>
          <w:szCs w:val="24"/>
        </w:rPr>
        <w:t xml:space="preserve"> </w:t>
      </w:r>
      <w:r w:rsidRPr="004352BE">
        <w:rPr>
          <w:szCs w:val="24"/>
        </w:rPr>
        <w:t>за командировки</w:t>
      </w:r>
      <w:r>
        <w:rPr>
          <w:szCs w:val="24"/>
        </w:rPr>
        <w:t xml:space="preserve"> (</w:t>
      </w:r>
      <w:r w:rsidRPr="004352BE">
        <w:rPr>
          <w:szCs w:val="24"/>
        </w:rPr>
        <w:t>пътни, дневни и квартирни</w:t>
      </w:r>
      <w:r>
        <w:rPr>
          <w:szCs w:val="24"/>
        </w:rPr>
        <w:t xml:space="preserve">), теренна работа, </w:t>
      </w:r>
      <w:r w:rsidRPr="004352BE">
        <w:rPr>
          <w:szCs w:val="24"/>
        </w:rPr>
        <w:t>заплащане на такс</w:t>
      </w:r>
      <w:r>
        <w:rPr>
          <w:szCs w:val="24"/>
        </w:rPr>
        <w:t>и</w:t>
      </w:r>
      <w:r w:rsidRPr="004352BE">
        <w:rPr>
          <w:szCs w:val="24"/>
        </w:rPr>
        <w:t xml:space="preserve"> за правоучастие в научни форуми</w:t>
      </w:r>
      <w:r>
        <w:rPr>
          <w:szCs w:val="24"/>
        </w:rPr>
        <w:t>.</w:t>
      </w:r>
    </w:p>
    <w:p w14:paraId="79860DCE" w14:textId="77777777" w:rsidR="00EA52E5" w:rsidRDefault="00EA52E5" w:rsidP="00765F2E">
      <w:pPr>
        <w:spacing w:line="276" w:lineRule="auto"/>
      </w:pPr>
      <w:r>
        <w:t>Начало на работа по Програмата: 1.01.2023 г.</w:t>
      </w:r>
    </w:p>
    <w:p w14:paraId="26CC98F0" w14:textId="4023F1F1" w:rsidR="00EA52E5" w:rsidRDefault="00EA52E5" w:rsidP="00765F2E">
      <w:pPr>
        <w:spacing w:line="276" w:lineRule="auto"/>
      </w:pPr>
      <w:r>
        <w:t xml:space="preserve">Срок на работата по Програмата: </w:t>
      </w:r>
      <w:r w:rsidR="00F4582E">
        <w:t xml:space="preserve">до </w:t>
      </w:r>
      <w:r>
        <w:t>31.12.12.2023 г.</w:t>
      </w:r>
    </w:p>
    <w:p w14:paraId="121407D5" w14:textId="77777777" w:rsidR="00EA52E5" w:rsidRDefault="00EA52E5" w:rsidP="00EA52E5"/>
    <w:p w14:paraId="257D2549" w14:textId="77777777" w:rsidR="00EA52E5" w:rsidRPr="00EA52E5" w:rsidRDefault="00EA52E5" w:rsidP="00EA52E5">
      <w:pPr>
        <w:pStyle w:val="Heading4"/>
      </w:pPr>
      <w:r w:rsidRPr="00EA52E5">
        <w:t>Разпределение на средствата по модул „Млади учени“</w:t>
      </w:r>
    </w:p>
    <w:p w14:paraId="259907BB" w14:textId="2660A57E" w:rsidR="00207808" w:rsidRPr="00321C45" w:rsidRDefault="00765F2E" w:rsidP="00765F2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 съответствие с изискванията</w:t>
      </w:r>
      <w:r w:rsidR="00051B41" w:rsidRPr="00321C45">
        <w:rPr>
          <w:rFonts w:cs="Times New Roman"/>
          <w:szCs w:val="24"/>
        </w:rPr>
        <w:t xml:space="preserve"> на Програмата, </w:t>
      </w:r>
      <w:r>
        <w:rPr>
          <w:rFonts w:cs="Times New Roman"/>
          <w:szCs w:val="24"/>
        </w:rPr>
        <w:t xml:space="preserve">финансовите средства по модул „млади учени“ са разпределени </w:t>
      </w:r>
      <w:r w:rsidR="00051B41" w:rsidRPr="00321C45">
        <w:rPr>
          <w:rFonts w:cs="Times New Roman"/>
          <w:szCs w:val="24"/>
        </w:rPr>
        <w:t>между основните звена (факултетите) ка</w:t>
      </w:r>
      <w:r>
        <w:rPr>
          <w:rFonts w:cs="Times New Roman"/>
          <w:szCs w:val="24"/>
        </w:rPr>
        <w:t>к</w:t>
      </w:r>
      <w:r w:rsidR="00051B41" w:rsidRPr="00321C45">
        <w:rPr>
          <w:rFonts w:cs="Times New Roman"/>
          <w:szCs w:val="24"/>
        </w:rPr>
        <w:t xml:space="preserve">то </w:t>
      </w:r>
      <w:r>
        <w:rPr>
          <w:rFonts w:cs="Times New Roman"/>
          <w:szCs w:val="24"/>
        </w:rPr>
        <w:t>следва</w:t>
      </w:r>
      <w:r w:rsidR="00207808" w:rsidRPr="00321C45">
        <w:rPr>
          <w:rFonts w:cs="Times New Roman"/>
          <w:szCs w:val="24"/>
        </w:rPr>
        <w:t>:</w:t>
      </w:r>
    </w:p>
    <w:p w14:paraId="0EB3DFAF" w14:textId="77777777" w:rsidR="00207808" w:rsidRPr="00207808" w:rsidRDefault="00207808" w:rsidP="00765F2E">
      <w:pPr>
        <w:spacing w:line="240" w:lineRule="auto"/>
        <w:rPr>
          <w:rFonts w:cs="Times New Roman"/>
          <w:szCs w:val="24"/>
        </w:rPr>
      </w:pPr>
    </w:p>
    <w:p w14:paraId="534A06F1" w14:textId="5EC59962" w:rsidR="00207808" w:rsidRPr="00275CEC" w:rsidRDefault="00207808" w:rsidP="00765F2E">
      <w:pPr>
        <w:spacing w:line="240" w:lineRule="auto"/>
        <w:rPr>
          <w:rFonts w:cs="Times New Roman"/>
        </w:rPr>
      </w:pPr>
      <w:r w:rsidRPr="00275CEC">
        <w:rPr>
          <w:rFonts w:cs="Times New Roman"/>
        </w:rPr>
        <w:t>Таблица 1. Разпределение на финансовите средства по модул „Млади учени“ между факултетите на ЛТУ за първия етап (до 4.01.2024 г.) от изпълнението на програмата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4"/>
        <w:gridCol w:w="1792"/>
        <w:gridCol w:w="1794"/>
        <w:gridCol w:w="1790"/>
      </w:tblGrid>
      <w:tr w:rsidR="00207808" w:rsidRPr="00321C45" w14:paraId="6F653AB5" w14:textId="77777777" w:rsidTr="00521D7D">
        <w:tc>
          <w:tcPr>
            <w:tcW w:w="2033" w:type="pct"/>
            <w:vAlign w:val="center"/>
          </w:tcPr>
          <w:p w14:paraId="59F9337A" w14:textId="77777777" w:rsidR="00207808" w:rsidRPr="00321C45" w:rsidRDefault="00207808" w:rsidP="0076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Основни звена на ЛТУ (факултети)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center"/>
          </w:tcPr>
          <w:p w14:paraId="4838A6B0" w14:textId="77777777" w:rsidR="00207808" w:rsidRPr="00321C45" w:rsidRDefault="00207808" w:rsidP="0076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Средна оценка за приноса на факултета за 3-годишен период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14:paraId="405F7FD6" w14:textId="77777777" w:rsidR="00207808" w:rsidRPr="00321C45" w:rsidRDefault="00207808" w:rsidP="0076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Принос към научната дейност на ЛТУ в   %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2AB7FCAD" w14:textId="6AE87E60" w:rsidR="00207808" w:rsidRPr="00321C45" w:rsidRDefault="00207808" w:rsidP="004F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Финансово разпределение на средствата, лв.</w:t>
            </w:r>
          </w:p>
        </w:tc>
      </w:tr>
      <w:tr w:rsidR="00C541B0" w:rsidRPr="00321C45" w14:paraId="5147C05C" w14:textId="77777777" w:rsidTr="00521D7D">
        <w:trPr>
          <w:trHeight w:val="397"/>
        </w:trPr>
        <w:tc>
          <w:tcPr>
            <w:tcW w:w="2033" w:type="pct"/>
          </w:tcPr>
          <w:p w14:paraId="198A24FF" w14:textId="77777777" w:rsidR="00C541B0" w:rsidRPr="00321C45" w:rsidRDefault="00C541B0" w:rsidP="0076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Факултет „Горско стопанство“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0C32" w14:textId="003A3325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9,100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D7E4" w14:textId="58C51563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3E17" w14:textId="574AE5B9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1D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22620</w:t>
            </w:r>
          </w:p>
        </w:tc>
      </w:tr>
      <w:tr w:rsidR="00C541B0" w:rsidRPr="00321C45" w14:paraId="1C25D14E" w14:textId="77777777" w:rsidTr="00521D7D">
        <w:trPr>
          <w:trHeight w:val="397"/>
        </w:trPr>
        <w:tc>
          <w:tcPr>
            <w:tcW w:w="2033" w:type="pct"/>
          </w:tcPr>
          <w:p w14:paraId="48AB789E" w14:textId="77777777" w:rsidR="00C541B0" w:rsidRPr="00321C45" w:rsidRDefault="00C541B0" w:rsidP="0076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Факултет „Горска промишленост“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0E27" w14:textId="37EB5334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7,967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D652" w14:textId="1028D7D8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CDD9" w14:textId="315CB0ED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1D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19800</w:t>
            </w:r>
          </w:p>
        </w:tc>
      </w:tr>
      <w:tr w:rsidR="00C541B0" w:rsidRPr="00321C45" w14:paraId="6FBAB830" w14:textId="77777777" w:rsidTr="00521D7D">
        <w:trPr>
          <w:trHeight w:val="397"/>
        </w:trPr>
        <w:tc>
          <w:tcPr>
            <w:tcW w:w="2033" w:type="pct"/>
          </w:tcPr>
          <w:p w14:paraId="71DB5E25" w14:textId="77777777" w:rsidR="00C541B0" w:rsidRPr="00321C45" w:rsidRDefault="00C541B0" w:rsidP="0076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 xml:space="preserve">Факултет „Екология и </w:t>
            </w:r>
            <w:proofErr w:type="spellStart"/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ландшафтна</w:t>
            </w:r>
            <w:proofErr w:type="spellEnd"/>
            <w:r w:rsidRPr="00321C45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архитектура“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B638" w14:textId="244DBA53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7,733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30BA" w14:textId="57CED34A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13C2" w14:textId="265B637C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1D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19225</w:t>
            </w:r>
          </w:p>
        </w:tc>
      </w:tr>
      <w:tr w:rsidR="00C541B0" w:rsidRPr="00321C45" w14:paraId="51F476DC" w14:textId="77777777" w:rsidTr="00521D7D">
        <w:trPr>
          <w:trHeight w:val="397"/>
        </w:trPr>
        <w:tc>
          <w:tcPr>
            <w:tcW w:w="2033" w:type="pct"/>
          </w:tcPr>
          <w:p w14:paraId="69390AE9" w14:textId="77777777" w:rsidR="00C541B0" w:rsidRPr="00321C45" w:rsidRDefault="00C541B0" w:rsidP="0076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Факултет „Стопанско управление“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880D" w14:textId="0E8B1427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3,733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3AC8" w14:textId="374115B1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F40" w14:textId="124CCC92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1D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9285</w:t>
            </w:r>
          </w:p>
        </w:tc>
      </w:tr>
      <w:tr w:rsidR="00C541B0" w:rsidRPr="00321C45" w14:paraId="7755FDD5" w14:textId="77777777" w:rsidTr="00521D7D">
        <w:trPr>
          <w:trHeight w:val="397"/>
        </w:trPr>
        <w:tc>
          <w:tcPr>
            <w:tcW w:w="2033" w:type="pct"/>
          </w:tcPr>
          <w:p w14:paraId="2A80C33E" w14:textId="77777777" w:rsidR="00C541B0" w:rsidRPr="00321C45" w:rsidRDefault="00C541B0" w:rsidP="0076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Агрономически факултет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FBE4" w14:textId="2E9F654E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0F8E" w14:textId="389EBCA3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7722" w14:textId="60706884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1D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10770</w:t>
            </w:r>
          </w:p>
        </w:tc>
      </w:tr>
      <w:tr w:rsidR="00C541B0" w:rsidRPr="00321C45" w14:paraId="13C53AE8" w14:textId="77777777" w:rsidTr="00521D7D">
        <w:trPr>
          <w:trHeight w:val="397"/>
        </w:trPr>
        <w:tc>
          <w:tcPr>
            <w:tcW w:w="2033" w:type="pct"/>
          </w:tcPr>
          <w:p w14:paraId="38F7D435" w14:textId="77777777" w:rsidR="00C541B0" w:rsidRPr="00321C45" w:rsidRDefault="00C541B0" w:rsidP="0076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sz w:val="24"/>
                <w:szCs w:val="24"/>
              </w:rPr>
              <w:t>Факултет „Ветеринарна медицина“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CA9A" w14:textId="1549F018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5,367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2526" w14:textId="38883BB5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D48" w14:textId="1DC40217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1D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13340</w:t>
            </w:r>
          </w:p>
        </w:tc>
      </w:tr>
      <w:tr w:rsidR="00C541B0" w:rsidRPr="00321C45" w14:paraId="61F24684" w14:textId="77777777" w:rsidTr="00521D7D">
        <w:trPr>
          <w:trHeight w:val="397"/>
        </w:trPr>
        <w:tc>
          <w:tcPr>
            <w:tcW w:w="2033" w:type="pct"/>
          </w:tcPr>
          <w:p w14:paraId="10718F28" w14:textId="77777777" w:rsidR="00C541B0" w:rsidRPr="00321C45" w:rsidRDefault="00C541B0" w:rsidP="00765F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45">
              <w:rPr>
                <w:rFonts w:ascii="Times New Roman" w:hAnsi="Times New Roman" w:cs="Times New Roman"/>
                <w:b/>
                <w:sz w:val="24"/>
                <w:szCs w:val="24"/>
              </w:rPr>
              <w:t>ОБЩО ЗА ЛТУ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9FD6" w14:textId="7F0D7462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38,233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B853" w14:textId="35D97895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B10" w14:textId="11BAC3DC" w:rsidR="00C541B0" w:rsidRPr="00521D7D" w:rsidRDefault="00C541B0" w:rsidP="00765F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1D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95 040</w:t>
            </w:r>
          </w:p>
        </w:tc>
      </w:tr>
    </w:tbl>
    <w:p w14:paraId="57E6A0B1" w14:textId="12C44824" w:rsidR="00275CEC" w:rsidRPr="00E5701D" w:rsidRDefault="00275CEC" w:rsidP="00E5701D">
      <w:pPr>
        <w:spacing w:line="240" w:lineRule="auto"/>
        <w:rPr>
          <w:rFonts w:cs="Times New Roman"/>
          <w:szCs w:val="24"/>
        </w:rPr>
      </w:pPr>
      <w:r w:rsidRPr="00E5701D">
        <w:rPr>
          <w:rFonts w:cs="Times New Roman"/>
          <w:szCs w:val="24"/>
        </w:rPr>
        <w:t>Определените финансови средства ще бъдат разпределени между м</w:t>
      </w:r>
      <w:bookmarkStart w:id="0" w:name="_GoBack"/>
      <w:bookmarkEnd w:id="0"/>
      <w:r w:rsidRPr="00E5701D">
        <w:rPr>
          <w:rFonts w:cs="Times New Roman"/>
          <w:szCs w:val="24"/>
        </w:rPr>
        <w:t>ладите учени от съответните факултети в съответствие с изискванията на Програмата, на конкурсен принцип по прозрачни правила и критерии.</w:t>
      </w:r>
      <w:r w:rsidR="00EF03CA" w:rsidRPr="00E5701D">
        <w:rPr>
          <w:rFonts w:cs="Times New Roman"/>
          <w:szCs w:val="24"/>
        </w:rPr>
        <w:t xml:space="preserve"> </w:t>
      </w:r>
    </w:p>
    <w:p w14:paraId="06E53BE0" w14:textId="2336A4DE" w:rsidR="00F4582E" w:rsidRDefault="00F4582E" w:rsidP="00275CEC">
      <w:pPr>
        <w:rPr>
          <w:rFonts w:cs="Times New Roman"/>
          <w:szCs w:val="24"/>
        </w:rPr>
      </w:pPr>
    </w:p>
    <w:sectPr w:rsidR="00F4582E" w:rsidSect="00765F2E">
      <w:pgSz w:w="11906" w:h="16838" w:code="9"/>
      <w:pgMar w:top="709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E3A07"/>
    <w:multiLevelType w:val="hybridMultilevel"/>
    <w:tmpl w:val="ECC4B296"/>
    <w:lvl w:ilvl="0" w:tplc="224037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71E80"/>
    <w:multiLevelType w:val="hybridMultilevel"/>
    <w:tmpl w:val="51EADC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8F"/>
    <w:rsid w:val="00051B41"/>
    <w:rsid w:val="00207808"/>
    <w:rsid w:val="00275CEC"/>
    <w:rsid w:val="004F2B8D"/>
    <w:rsid w:val="00521D7D"/>
    <w:rsid w:val="0054375A"/>
    <w:rsid w:val="00765F2E"/>
    <w:rsid w:val="007B5428"/>
    <w:rsid w:val="00844B18"/>
    <w:rsid w:val="00A32DE3"/>
    <w:rsid w:val="00AC408F"/>
    <w:rsid w:val="00B30BD6"/>
    <w:rsid w:val="00C527E5"/>
    <w:rsid w:val="00C541B0"/>
    <w:rsid w:val="00C75252"/>
    <w:rsid w:val="00E5701D"/>
    <w:rsid w:val="00EA52E5"/>
    <w:rsid w:val="00EF03CA"/>
    <w:rsid w:val="00F00450"/>
    <w:rsid w:val="00F00C17"/>
    <w:rsid w:val="00F4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245E"/>
  <w15:chartTrackingRefBased/>
  <w15:docId w15:val="{F1451CAA-39C9-4DE2-A5CC-CDB1057D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08F"/>
    <w:pPr>
      <w:keepNext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4B18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hadow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08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2E5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18"/>
    <w:rPr>
      <w:rFonts w:asciiTheme="majorHAnsi" w:eastAsiaTheme="majorEastAsia" w:hAnsiTheme="majorHAnsi" w:cstheme="majorBidi"/>
      <w:b/>
      <w:bCs/>
      <w:i/>
      <w:iCs/>
      <w:shadow/>
      <w:color w:val="0070C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C408F"/>
    <w:rPr>
      <w:b/>
      <w:i/>
    </w:rPr>
  </w:style>
  <w:style w:type="paragraph" w:styleId="BodyText">
    <w:name w:val="Body Text"/>
    <w:basedOn w:val="Normal"/>
    <w:link w:val="BodyTextChar"/>
    <w:uiPriority w:val="99"/>
    <w:unhideWhenUsed/>
    <w:rsid w:val="00AC408F"/>
    <w:pPr>
      <w:spacing w:line="24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AC408F"/>
  </w:style>
  <w:style w:type="paragraph" w:styleId="ListParagraph">
    <w:name w:val="List Paragraph"/>
    <w:basedOn w:val="Normal"/>
    <w:uiPriority w:val="34"/>
    <w:qFormat/>
    <w:rsid w:val="00AC408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408F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A52E5"/>
    <w:rPr>
      <w:b/>
      <w:u w:val="single"/>
    </w:rPr>
  </w:style>
  <w:style w:type="table" w:styleId="TableGrid">
    <w:name w:val="Table Grid"/>
    <w:basedOn w:val="TableNormal"/>
    <w:uiPriority w:val="39"/>
    <w:rsid w:val="00207808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1791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NTrichkov</dc:creator>
  <cp:keywords/>
  <dc:description/>
  <cp:lastModifiedBy>Neno Trichkov</cp:lastModifiedBy>
  <cp:revision>5</cp:revision>
  <cp:lastPrinted>2022-10-20T04:51:00Z</cp:lastPrinted>
  <dcterms:created xsi:type="dcterms:W3CDTF">2022-11-02T13:05:00Z</dcterms:created>
  <dcterms:modified xsi:type="dcterms:W3CDTF">2022-11-02T13:07:00Z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248c3a1d-5b62-4e01-8666-76c883b81f00</vt:lpwstr>
  </property>
</Properties>
</file>